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2F0A36" w14:textId="77777777" w:rsidR="00E617BA" w:rsidRDefault="00E617BA" w:rsidP="00A91BFF">
      <w:pPr>
        <w:jc w:val="center"/>
        <w:rPr>
          <w:color w:val="000000"/>
          <w:spacing w:val="-10"/>
          <w:sz w:val="28"/>
          <w:szCs w:val="28"/>
        </w:rPr>
      </w:pPr>
      <w:r w:rsidRPr="0049419C">
        <w:rPr>
          <w:color w:val="000000"/>
          <w:spacing w:val="-10"/>
          <w:sz w:val="28"/>
          <w:szCs w:val="28"/>
        </w:rPr>
        <w:t>«</w:t>
      </w:r>
      <w:r w:rsidR="007E3C6B" w:rsidRPr="00456ADE">
        <w:rPr>
          <w:sz w:val="28"/>
          <w:szCs w:val="28"/>
        </w:rPr>
        <w:t>Историческое, культурное и образовательное пространство Донбасса: генезис, эволюция и самоидентификация</w:t>
      </w:r>
      <w:r>
        <w:rPr>
          <w:color w:val="000000"/>
          <w:spacing w:val="-10"/>
          <w:sz w:val="28"/>
          <w:szCs w:val="28"/>
        </w:rPr>
        <w:t>»</w:t>
      </w:r>
    </w:p>
    <w:p w14:paraId="2BA78F69" w14:textId="4FFE35EC" w:rsidR="00E617BA" w:rsidRDefault="00E617BA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</w:t>
      </w:r>
      <w:r w:rsidR="00A91BFF">
        <w:rPr>
          <w:color w:val="000000"/>
          <w:spacing w:val="-10"/>
          <w:sz w:val="28"/>
          <w:szCs w:val="28"/>
        </w:rPr>
        <w:t>4</w:t>
      </w:r>
      <w:r w:rsidRPr="0049419C">
        <w:rPr>
          <w:color w:val="000000"/>
          <w:spacing w:val="-10"/>
          <w:sz w:val="28"/>
          <w:szCs w:val="28"/>
        </w:rPr>
        <w:t xml:space="preserve"> г.</w:t>
      </w:r>
    </w:p>
    <w:p w14:paraId="66679113" w14:textId="2E3566C9" w:rsidR="00B13E52" w:rsidRDefault="00B13E52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89"/>
        <w:gridCol w:w="3514"/>
        <w:gridCol w:w="1561"/>
        <w:gridCol w:w="3481"/>
      </w:tblGrid>
      <w:tr w:rsidR="00B13E52" w14:paraId="0A3CFDC4" w14:textId="77777777" w:rsidTr="000B2F7A">
        <w:tc>
          <w:tcPr>
            <w:tcW w:w="789" w:type="dxa"/>
            <w:vAlign w:val="center"/>
          </w:tcPr>
          <w:p w14:paraId="4C78BC9B" w14:textId="44DEFC3E" w:rsidR="00B13E52" w:rsidRDefault="00B13E52" w:rsidP="00B13E52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r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3514" w:type="dxa"/>
            <w:vAlign w:val="center"/>
          </w:tcPr>
          <w:p w14:paraId="4EE860AC" w14:textId="397FA859" w:rsidR="00B13E52" w:rsidRDefault="00B13E52" w:rsidP="00B13E52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1" w:type="dxa"/>
            <w:vAlign w:val="center"/>
          </w:tcPr>
          <w:p w14:paraId="716A1F4B" w14:textId="77777777" w:rsidR="00B13E52" w:rsidRDefault="00B13E52" w:rsidP="00B13E52">
            <w:pPr>
              <w:shd w:val="clear" w:color="auto" w:fill="FFFFFF"/>
              <w:spacing w:line="324" w:lineRule="exact"/>
              <w:ind w:left="244" w:right="513"/>
              <w:jc w:val="center"/>
              <w:rPr>
                <w:color w:val="000000"/>
                <w:spacing w:val="-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 xml:space="preserve">Факт </w:t>
            </w:r>
          </w:p>
          <w:p w14:paraId="43D18292" w14:textId="0F3F6C99" w:rsidR="00B13E52" w:rsidRDefault="00B13E52" w:rsidP="00B13E52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>(ед.)</w:t>
            </w:r>
          </w:p>
        </w:tc>
        <w:tc>
          <w:tcPr>
            <w:tcW w:w="3481" w:type="dxa"/>
            <w:vAlign w:val="center"/>
          </w:tcPr>
          <w:p w14:paraId="578AFDF1" w14:textId="0F35CFE0" w:rsidR="00B13E52" w:rsidRDefault="00B13E52" w:rsidP="00B13E52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Название, выходные данные</w:t>
            </w:r>
          </w:p>
        </w:tc>
      </w:tr>
      <w:tr w:rsidR="00B13E52" w14:paraId="510F94E8" w14:textId="77777777" w:rsidTr="00D33A0A">
        <w:tc>
          <w:tcPr>
            <w:tcW w:w="9345" w:type="dxa"/>
            <w:gridSpan w:val="4"/>
          </w:tcPr>
          <w:p w14:paraId="3F1984FC" w14:textId="412B01E8" w:rsidR="00B13E52" w:rsidRDefault="00B13E52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Показатели, характеризующие качество государственной работы</w:t>
            </w:r>
          </w:p>
        </w:tc>
      </w:tr>
      <w:tr w:rsidR="00B13E52" w14:paraId="169A8A43" w14:textId="77777777" w:rsidTr="000B2F7A">
        <w:tc>
          <w:tcPr>
            <w:tcW w:w="789" w:type="dxa"/>
          </w:tcPr>
          <w:p w14:paraId="5DD06E8F" w14:textId="38CDE95A" w:rsidR="00B13E52" w:rsidRDefault="00B13E52" w:rsidP="00B13E52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1.</w:t>
            </w:r>
          </w:p>
        </w:tc>
        <w:tc>
          <w:tcPr>
            <w:tcW w:w="3514" w:type="dxa"/>
            <w:vAlign w:val="center"/>
          </w:tcPr>
          <w:p w14:paraId="5EE3A8CE" w14:textId="77777777" w:rsidR="00B13E52" w:rsidRPr="00B13E52" w:rsidRDefault="00B13E52" w:rsidP="00B13E52">
            <w:pPr>
              <w:rPr>
                <w:color w:val="000000"/>
                <w:sz w:val="28"/>
                <w:szCs w:val="28"/>
              </w:rPr>
            </w:pPr>
            <w:r w:rsidRPr="00B13E52"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202E3B78" w14:textId="77777777" w:rsidR="00B13E52" w:rsidRPr="00B13E52" w:rsidRDefault="00B13E52" w:rsidP="00B13E52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14:paraId="28AC2411" w14:textId="5ECFE071" w:rsidR="00B13E52" w:rsidRPr="00B13E52" w:rsidRDefault="00B13E52" w:rsidP="00B13E52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 w:rsidRPr="00B13E52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481" w:type="dxa"/>
          </w:tcPr>
          <w:p w14:paraId="6EF05FDD" w14:textId="77777777" w:rsidR="00B13E52" w:rsidRDefault="00B13E52" w:rsidP="00B13E52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</w:p>
        </w:tc>
      </w:tr>
      <w:tr w:rsidR="00B13E52" w14:paraId="33DD1440" w14:textId="77777777" w:rsidTr="000B2F7A">
        <w:tc>
          <w:tcPr>
            <w:tcW w:w="789" w:type="dxa"/>
          </w:tcPr>
          <w:p w14:paraId="41B6F240" w14:textId="22468F02" w:rsidR="00B13E52" w:rsidRDefault="00B13E52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2.</w:t>
            </w:r>
          </w:p>
        </w:tc>
        <w:tc>
          <w:tcPr>
            <w:tcW w:w="3514" w:type="dxa"/>
          </w:tcPr>
          <w:p w14:paraId="227846C9" w14:textId="11B9719E" w:rsidR="00B13E52" w:rsidRPr="00B13E52" w:rsidRDefault="00B13E52" w:rsidP="00B13E52">
            <w:pPr>
              <w:rPr>
                <w:color w:val="000000"/>
                <w:spacing w:val="-10"/>
                <w:sz w:val="28"/>
                <w:szCs w:val="28"/>
              </w:rPr>
            </w:pPr>
            <w:r w:rsidRPr="00B13E52">
              <w:rPr>
                <w:color w:val="000000"/>
                <w:sz w:val="28"/>
                <w:szCs w:val="28"/>
              </w:rPr>
              <w:t xml:space="preserve">Рецензируемые монографии </w:t>
            </w:r>
            <w:r w:rsidRPr="00B13E52">
              <w:rPr>
                <w:sz w:val="28"/>
                <w:szCs w:val="28"/>
              </w:rPr>
              <w:t>(при наличии ISBN)</w:t>
            </w:r>
          </w:p>
        </w:tc>
        <w:tc>
          <w:tcPr>
            <w:tcW w:w="1561" w:type="dxa"/>
          </w:tcPr>
          <w:p w14:paraId="7B405612" w14:textId="684DC3BC" w:rsidR="00B13E52" w:rsidRDefault="00B13E52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1</w:t>
            </w:r>
          </w:p>
        </w:tc>
        <w:tc>
          <w:tcPr>
            <w:tcW w:w="3481" w:type="dxa"/>
          </w:tcPr>
          <w:p w14:paraId="6E32F48F" w14:textId="264A09B5" w:rsidR="00B13E52" w:rsidRPr="00B13E52" w:rsidRDefault="00B13E52" w:rsidP="00B13E52">
            <w:pPr>
              <w:rPr>
                <w:color w:val="000000"/>
                <w:spacing w:val="-10"/>
                <w:sz w:val="28"/>
                <w:szCs w:val="28"/>
              </w:rPr>
            </w:pPr>
            <w:r w:rsidRPr="00B13E52">
              <w:rPr>
                <w:color w:val="000000"/>
                <w:sz w:val="28"/>
                <w:szCs w:val="28"/>
              </w:rPr>
              <w:t xml:space="preserve">Историческое, культурное и образовательное пространство Донбасса в контексте </w:t>
            </w:r>
            <w:proofErr w:type="spellStart"/>
            <w:r w:rsidRPr="00B13E52">
              <w:rPr>
                <w:color w:val="000000"/>
                <w:sz w:val="28"/>
                <w:szCs w:val="28"/>
              </w:rPr>
              <w:t>плюральности</w:t>
            </w:r>
            <w:proofErr w:type="spellEnd"/>
            <w:r w:rsidRPr="00B13E52">
              <w:rPr>
                <w:color w:val="000000"/>
                <w:sz w:val="28"/>
                <w:szCs w:val="28"/>
              </w:rPr>
              <w:t xml:space="preserve"> образа русского </w:t>
            </w:r>
            <w:proofErr w:type="gramStart"/>
            <w:r w:rsidRPr="00B13E52">
              <w:rPr>
                <w:color w:val="000000"/>
                <w:sz w:val="28"/>
                <w:szCs w:val="28"/>
              </w:rPr>
              <w:t>мира :</w:t>
            </w:r>
            <w:proofErr w:type="gramEnd"/>
            <w:r w:rsidRPr="00B13E52">
              <w:rPr>
                <w:color w:val="000000"/>
                <w:sz w:val="28"/>
                <w:szCs w:val="28"/>
              </w:rPr>
              <w:t xml:space="preserve"> коллективная монография / [В.Н. Алфимов, Л.В. Волосевич, И.А. Герасименко, Н.В. Евсюкова и др.]; научный редактор проф. И.А. Герасименко. – </w:t>
            </w:r>
            <w:proofErr w:type="gramStart"/>
            <w:r w:rsidRPr="00B13E52">
              <w:rPr>
                <w:color w:val="000000"/>
                <w:sz w:val="28"/>
                <w:szCs w:val="28"/>
              </w:rPr>
              <w:t>Горловка :</w:t>
            </w:r>
            <w:proofErr w:type="gramEnd"/>
            <w:r w:rsidRPr="00B13E52">
              <w:rPr>
                <w:color w:val="000000"/>
                <w:sz w:val="28"/>
                <w:szCs w:val="28"/>
              </w:rPr>
              <w:t xml:space="preserve"> Изд-во ФГБОУ ВО «ДГПУ им.  В. Шаталова», 2024.  – 224 с.</w:t>
            </w:r>
          </w:p>
        </w:tc>
      </w:tr>
      <w:tr w:rsidR="00B13E52" w14:paraId="102C4A7C" w14:textId="77777777" w:rsidTr="000B2F7A">
        <w:tc>
          <w:tcPr>
            <w:tcW w:w="789" w:type="dxa"/>
          </w:tcPr>
          <w:p w14:paraId="1C17C54A" w14:textId="79339670" w:rsidR="00B13E52" w:rsidRDefault="00D960A2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3</w:t>
            </w:r>
            <w:r w:rsidR="00B13E52">
              <w:rPr>
                <w:color w:val="000000"/>
                <w:spacing w:val="-10"/>
                <w:sz w:val="28"/>
                <w:szCs w:val="28"/>
              </w:rPr>
              <w:t>.</w:t>
            </w:r>
          </w:p>
        </w:tc>
        <w:tc>
          <w:tcPr>
            <w:tcW w:w="3514" w:type="dxa"/>
          </w:tcPr>
          <w:p w14:paraId="56F85D9B" w14:textId="5C4618CA" w:rsidR="00B13E52" w:rsidRPr="00B13E52" w:rsidRDefault="00B13E52" w:rsidP="00B13E52">
            <w:pPr>
              <w:rPr>
                <w:color w:val="000000"/>
                <w:spacing w:val="-10"/>
                <w:sz w:val="28"/>
                <w:szCs w:val="28"/>
              </w:rPr>
            </w:pPr>
            <w:r w:rsidRPr="00B13E52">
              <w:rPr>
                <w:sz w:val="28"/>
                <w:szCs w:val="28"/>
              </w:rPr>
              <w:t>Организация и проведение тематической научно-практической конференции</w:t>
            </w:r>
          </w:p>
        </w:tc>
        <w:tc>
          <w:tcPr>
            <w:tcW w:w="1561" w:type="dxa"/>
          </w:tcPr>
          <w:p w14:paraId="112BE638" w14:textId="1DE339CC" w:rsidR="00B13E52" w:rsidRDefault="00B13E52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1</w:t>
            </w:r>
          </w:p>
        </w:tc>
        <w:tc>
          <w:tcPr>
            <w:tcW w:w="3481" w:type="dxa"/>
          </w:tcPr>
          <w:p w14:paraId="5C2B9CD4" w14:textId="695F95EC" w:rsidR="00B13E52" w:rsidRPr="00B13E52" w:rsidRDefault="00B13E52" w:rsidP="00B13E52">
            <w:pPr>
              <w:rPr>
                <w:color w:val="000000"/>
                <w:spacing w:val="-10"/>
                <w:sz w:val="28"/>
                <w:szCs w:val="28"/>
              </w:rPr>
            </w:pPr>
            <w:r w:rsidRPr="009A6334">
              <w:rPr>
                <w:sz w:val="28"/>
                <w:szCs w:val="28"/>
              </w:rPr>
              <w:t>Международн</w:t>
            </w:r>
            <w:r>
              <w:rPr>
                <w:sz w:val="28"/>
                <w:szCs w:val="28"/>
              </w:rPr>
              <w:t>ая</w:t>
            </w:r>
            <w:r w:rsidRPr="009A6334">
              <w:rPr>
                <w:sz w:val="28"/>
                <w:szCs w:val="28"/>
              </w:rPr>
              <w:t xml:space="preserve"> очно-заочн</w:t>
            </w:r>
            <w:r>
              <w:rPr>
                <w:sz w:val="28"/>
                <w:szCs w:val="28"/>
              </w:rPr>
              <w:t>ая</w:t>
            </w:r>
            <w:r w:rsidRPr="009A6334">
              <w:rPr>
                <w:sz w:val="28"/>
                <w:szCs w:val="28"/>
              </w:rPr>
              <w:t xml:space="preserve"> научно-практическ</w:t>
            </w:r>
            <w:r>
              <w:rPr>
                <w:sz w:val="28"/>
                <w:szCs w:val="28"/>
              </w:rPr>
              <w:t>ая</w:t>
            </w:r>
            <w:r w:rsidRPr="009A6334">
              <w:rPr>
                <w:sz w:val="28"/>
                <w:szCs w:val="28"/>
              </w:rPr>
              <w:t xml:space="preserve"> конференци</w:t>
            </w:r>
            <w:r>
              <w:rPr>
                <w:sz w:val="28"/>
                <w:szCs w:val="28"/>
              </w:rPr>
              <w:t>я</w:t>
            </w:r>
            <w:r w:rsidRPr="009A6334">
              <w:rPr>
                <w:sz w:val="28"/>
                <w:szCs w:val="28"/>
              </w:rPr>
              <w:t xml:space="preserve"> «Современная </w:t>
            </w:r>
            <w:proofErr w:type="spellStart"/>
            <w:r w:rsidRPr="009A6334">
              <w:rPr>
                <w:sz w:val="28"/>
                <w:szCs w:val="28"/>
              </w:rPr>
              <w:t>гуманитаристика</w:t>
            </w:r>
            <w:proofErr w:type="spellEnd"/>
            <w:r w:rsidRPr="009A6334">
              <w:rPr>
                <w:sz w:val="28"/>
                <w:szCs w:val="28"/>
              </w:rPr>
              <w:t xml:space="preserve"> как фактор духовности народов в эпоху вызова» (ФГБОУ ВО «ДГПУ им. В. Шаталова»; г. Горловка; 30</w:t>
            </w:r>
            <w:r w:rsidRPr="009A6334">
              <w:rPr>
                <w:snapToGrid w:val="0"/>
                <w:sz w:val="28"/>
                <w:szCs w:val="28"/>
              </w:rPr>
              <w:t xml:space="preserve"> ноября 2024 г.)</w:t>
            </w:r>
          </w:p>
        </w:tc>
      </w:tr>
      <w:tr w:rsidR="00B13E52" w14:paraId="5134D290" w14:textId="77777777" w:rsidTr="000B2F7A">
        <w:tc>
          <w:tcPr>
            <w:tcW w:w="789" w:type="dxa"/>
          </w:tcPr>
          <w:p w14:paraId="5C3D261D" w14:textId="0948B214" w:rsidR="00B13E52" w:rsidRDefault="00D960A2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4</w:t>
            </w:r>
            <w:r w:rsidR="00B13E52">
              <w:rPr>
                <w:color w:val="000000"/>
                <w:spacing w:val="-10"/>
                <w:sz w:val="28"/>
                <w:szCs w:val="28"/>
              </w:rPr>
              <w:t>.</w:t>
            </w:r>
          </w:p>
        </w:tc>
        <w:tc>
          <w:tcPr>
            <w:tcW w:w="3514" w:type="dxa"/>
          </w:tcPr>
          <w:p w14:paraId="30EC082B" w14:textId="1A1A3CA0" w:rsidR="00B13E52" w:rsidRPr="00B13E52" w:rsidRDefault="00B13E52" w:rsidP="00B13E52">
            <w:pPr>
              <w:rPr>
                <w:color w:val="000000"/>
                <w:spacing w:val="-10"/>
                <w:sz w:val="28"/>
                <w:szCs w:val="28"/>
              </w:rPr>
            </w:pPr>
            <w:r w:rsidRPr="00B13E52"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1561" w:type="dxa"/>
          </w:tcPr>
          <w:p w14:paraId="6A022718" w14:textId="78252796" w:rsidR="00B13E52" w:rsidRDefault="00B13E52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38</w:t>
            </w:r>
          </w:p>
        </w:tc>
        <w:tc>
          <w:tcPr>
            <w:tcW w:w="3481" w:type="dxa"/>
          </w:tcPr>
          <w:p w14:paraId="6FA2BCE0" w14:textId="77777777" w:rsidR="00B13E52" w:rsidRDefault="00B13E52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</w:p>
        </w:tc>
      </w:tr>
      <w:tr w:rsidR="000B2F7A" w14:paraId="32B58264" w14:textId="77777777" w:rsidTr="000B2F7A">
        <w:tc>
          <w:tcPr>
            <w:tcW w:w="789" w:type="dxa"/>
          </w:tcPr>
          <w:p w14:paraId="5672468F" w14:textId="0A13FC30" w:rsidR="000B2F7A" w:rsidRDefault="00D960A2" w:rsidP="000B2F7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5</w:t>
            </w:r>
            <w:r w:rsidR="000B2F7A">
              <w:rPr>
                <w:color w:val="000000"/>
                <w:spacing w:val="-10"/>
                <w:sz w:val="28"/>
                <w:szCs w:val="28"/>
              </w:rPr>
              <w:t xml:space="preserve">. </w:t>
            </w:r>
          </w:p>
        </w:tc>
        <w:tc>
          <w:tcPr>
            <w:tcW w:w="3514" w:type="dxa"/>
          </w:tcPr>
          <w:p w14:paraId="7909ADB1" w14:textId="35E7C209" w:rsidR="000B2F7A" w:rsidRPr="000B2F7A" w:rsidRDefault="000B2F7A" w:rsidP="000B2F7A">
            <w:pPr>
              <w:rPr>
                <w:color w:val="000000"/>
                <w:spacing w:val="-10"/>
                <w:sz w:val="28"/>
                <w:szCs w:val="28"/>
              </w:rPr>
            </w:pPr>
            <w:r w:rsidRPr="000B2F7A">
              <w:rPr>
                <w:sz w:val="28"/>
                <w:szCs w:val="28"/>
              </w:rPr>
              <w:t>Публикация методических рекомендаций</w:t>
            </w:r>
          </w:p>
        </w:tc>
        <w:tc>
          <w:tcPr>
            <w:tcW w:w="1561" w:type="dxa"/>
          </w:tcPr>
          <w:p w14:paraId="03596607" w14:textId="77777777" w:rsidR="000B2F7A" w:rsidRDefault="000B2F7A" w:rsidP="000B2F7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3481" w:type="dxa"/>
          </w:tcPr>
          <w:p w14:paraId="1E89DCDC" w14:textId="77777777" w:rsidR="000B2F7A" w:rsidRPr="000B2F7A" w:rsidRDefault="000B2F7A" w:rsidP="000B2F7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 xml:space="preserve">1. Герасименко, И. А. Русский язык как культурно-историческая </w:t>
            </w:r>
            <w:r w:rsidRPr="000B2F7A">
              <w:rPr>
                <w:color w:val="000000"/>
                <w:sz w:val="28"/>
                <w:szCs w:val="28"/>
              </w:rPr>
              <w:lastRenderedPageBreak/>
              <w:t xml:space="preserve">константа Донбасса: когнитивно-дискурсивный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аспект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учебное пособие / И. А. Герасименко. –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Горловка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Изд-во ФГБОУ ВО «ДГПУ им. В. Шаталова», 2024 . – 128 с.</w:t>
            </w:r>
          </w:p>
          <w:p w14:paraId="29EAA8EF" w14:textId="77777777" w:rsidR="000B2F7A" w:rsidRPr="000B2F7A" w:rsidRDefault="000B2F7A" w:rsidP="000B2F7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 xml:space="preserve">2. Древняя история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Донбасса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методические рекомендации к семинарским занятиям / сост.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Евсюкова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 Н.В.,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Атамалян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 А.Г., – Горловка: Изд-во ФГБОУ ВО «ДГПУ им. В. Шаталова», 2024. – 44 с.</w:t>
            </w:r>
          </w:p>
          <w:p w14:paraId="2A5F9777" w14:textId="77777777" w:rsidR="000B2F7A" w:rsidRPr="000B2F7A" w:rsidRDefault="000B2F7A" w:rsidP="000B2F7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 xml:space="preserve">3. Историческая география Донецкого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региона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учебное пособие для студентов 2 курса, обучающихся по направлению подготовки 44.03.01 Педагогическое образование ( Профиль: история) / сост.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М.В.Шатохина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>. – Горловка: Изд-во ФГБОУ ВО «ДГПУ им. В. Шаталова», 2024. – 100 с.</w:t>
            </w:r>
          </w:p>
          <w:p w14:paraId="30428460" w14:textId="77777777" w:rsidR="000B2F7A" w:rsidRPr="000B2F7A" w:rsidRDefault="000B2F7A" w:rsidP="000B2F7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>4. История культуры России (древний мир и средние века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)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учеб.-метод. пособие для студентов 2 курса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истор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. специальностей / сост. Л. В. Волосевич. –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Горловка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Изд-во ФГБОУ ВО «ДГПУ им. В. Шаталова», 2024. – 168 с.</w:t>
            </w:r>
          </w:p>
          <w:p w14:paraId="02DD300B" w14:textId="77777777" w:rsidR="000B2F7A" w:rsidRPr="000B2F7A" w:rsidRDefault="000B2F7A" w:rsidP="000B2F7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>5. Методические рекомендации к курсу «История России: региональный аспект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»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для студентов 1 курса, обучающихся по </w:t>
            </w:r>
            <w:r w:rsidRPr="000B2F7A">
              <w:rPr>
                <w:color w:val="000000"/>
                <w:sz w:val="28"/>
                <w:szCs w:val="28"/>
              </w:rPr>
              <w:lastRenderedPageBreak/>
              <w:t>направлению подготовки 44.03.01 Педагогическое образование (Профиль: История) / сост. М.А. Полякова. – Горловка: изд-во ФГБОУ ВО «ДГПУ им. В. Шаталова», 2024. – 84 с.</w:t>
            </w:r>
          </w:p>
          <w:p w14:paraId="7A88CF50" w14:textId="77777777" w:rsidR="000B2F7A" w:rsidRPr="000B2F7A" w:rsidRDefault="000B2F7A" w:rsidP="000B2F7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 xml:space="preserve">6. Образовательный тренажер № 1 по истории России для слушателей подготовительных курсов Учебно-научного центра довузовской подготовки, переподготовки и заочного обучения / сост. Н.В.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Евсюкова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, Е.Г.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Будкова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. –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Горловка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Изд-во ФГБОУ ВО «ДГПУ им.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В.Шаталова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>», 2024. – 84 с.</w:t>
            </w:r>
          </w:p>
          <w:p w14:paraId="4FB46C6D" w14:textId="240F8BD0" w:rsidR="000B2F7A" w:rsidRPr="000B2F7A" w:rsidRDefault="000B2F7A" w:rsidP="000B2F7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 xml:space="preserve">7. Образовательный тренажер № 2 по истории России для слушателей подготовительных курсов Учебно-научного центра довузовской подготовки, переподготовки и заочного обучения / сост. Н.В.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Евсюкова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, Е.Г.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Будкова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. –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Горловка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Изд-во ФГБОУ ВО «ДГПУ им.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В.Шаталова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>», 2024. – 100 с.</w:t>
            </w:r>
          </w:p>
          <w:p w14:paraId="57B07B05" w14:textId="77777777" w:rsidR="000B2F7A" w:rsidRPr="000B2F7A" w:rsidRDefault="000B2F7A" w:rsidP="000B2F7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 xml:space="preserve">8. Региональная история: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учеб.-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метод. пособие для неисторических специальностей / сост. : Н.В.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Евсюкова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, А.Г.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Атамалян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>. – Горловка: Изд-во ФГБОУ ВО «ДГПУ им. В. Шаталова», 2024. – 112 с.</w:t>
            </w:r>
          </w:p>
          <w:p w14:paraId="17ABBE70" w14:textId="286C5E76" w:rsidR="000B2F7A" w:rsidRPr="000B2F7A" w:rsidRDefault="000B2F7A" w:rsidP="000B2F7A">
            <w:pPr>
              <w:rPr>
                <w:color w:val="000000"/>
                <w:spacing w:val="-10"/>
                <w:sz w:val="28"/>
                <w:szCs w:val="28"/>
              </w:rPr>
            </w:pPr>
            <w:r w:rsidRPr="000B2F7A">
              <w:rPr>
                <w:color w:val="000000"/>
                <w:sz w:val="28"/>
                <w:szCs w:val="28"/>
              </w:rPr>
              <w:t xml:space="preserve">9. Экономическая история Донецкого </w:t>
            </w:r>
            <w:proofErr w:type="gramStart"/>
            <w:r w:rsidRPr="000B2F7A">
              <w:rPr>
                <w:color w:val="000000"/>
                <w:sz w:val="28"/>
                <w:szCs w:val="28"/>
              </w:rPr>
              <w:t>края :</w:t>
            </w:r>
            <w:proofErr w:type="gramEnd"/>
            <w:r w:rsidRPr="000B2F7A">
              <w:rPr>
                <w:color w:val="000000"/>
                <w:sz w:val="28"/>
                <w:szCs w:val="28"/>
              </w:rPr>
              <w:t xml:space="preserve"> метод. рекомендации / Емельянова И. Ф. – </w:t>
            </w:r>
            <w:r w:rsidRPr="000B2F7A">
              <w:rPr>
                <w:color w:val="000000"/>
                <w:sz w:val="28"/>
                <w:szCs w:val="28"/>
              </w:rPr>
              <w:lastRenderedPageBreak/>
              <w:t xml:space="preserve">Горловка : </w:t>
            </w:r>
            <w:proofErr w:type="spellStart"/>
            <w:r w:rsidRPr="000B2F7A">
              <w:rPr>
                <w:color w:val="000000"/>
                <w:sz w:val="28"/>
                <w:szCs w:val="28"/>
              </w:rPr>
              <w:t>Изд</w:t>
            </w:r>
            <w:proofErr w:type="spellEnd"/>
            <w:r w:rsidRPr="000B2F7A">
              <w:rPr>
                <w:color w:val="000000"/>
                <w:sz w:val="28"/>
                <w:szCs w:val="28"/>
              </w:rPr>
              <w:t xml:space="preserve"> во ФГБОУ ВО «ДГПУ им. В. Шаталова», 2024. – 140 с.</w:t>
            </w:r>
          </w:p>
        </w:tc>
      </w:tr>
    </w:tbl>
    <w:p w14:paraId="51B5018A" w14:textId="77777777" w:rsidR="00B13E52" w:rsidRPr="0049419C" w:rsidRDefault="00B13E52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bookmarkStart w:id="0" w:name="_GoBack"/>
      <w:bookmarkEnd w:id="0"/>
    </w:p>
    <w:sectPr w:rsidR="00B13E52" w:rsidRPr="00494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1136D"/>
    <w:multiLevelType w:val="hybridMultilevel"/>
    <w:tmpl w:val="54E2B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B331C"/>
    <w:multiLevelType w:val="hybridMultilevel"/>
    <w:tmpl w:val="FD60E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BA"/>
    <w:rsid w:val="000B2F7A"/>
    <w:rsid w:val="002220A7"/>
    <w:rsid w:val="00724032"/>
    <w:rsid w:val="007E3C6B"/>
    <w:rsid w:val="00A31675"/>
    <w:rsid w:val="00A91BFF"/>
    <w:rsid w:val="00AA03B7"/>
    <w:rsid w:val="00B13E52"/>
    <w:rsid w:val="00D6658F"/>
    <w:rsid w:val="00D960A2"/>
    <w:rsid w:val="00E617BA"/>
    <w:rsid w:val="00E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C99EF"/>
  <w15:chartTrackingRefBased/>
  <w15:docId w15:val="{9EA7CC83-9417-4B59-B915-3A762DD6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7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67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67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A03B7"/>
    <w:pPr>
      <w:ind w:left="720"/>
      <w:contextualSpacing/>
    </w:pPr>
  </w:style>
  <w:style w:type="table" w:styleId="a6">
    <w:name w:val="Table Grid"/>
    <w:basedOn w:val="a1"/>
    <w:uiPriority w:val="39"/>
    <w:rsid w:val="00B13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Зинатуллина</dc:creator>
  <cp:keywords/>
  <dc:description/>
  <cp:lastModifiedBy>Пользователь</cp:lastModifiedBy>
  <cp:revision>11</cp:revision>
  <cp:lastPrinted>2026-04-07T11:03:00Z</cp:lastPrinted>
  <dcterms:created xsi:type="dcterms:W3CDTF">2026-01-29T11:07:00Z</dcterms:created>
  <dcterms:modified xsi:type="dcterms:W3CDTF">2026-04-08T07:15:00Z</dcterms:modified>
</cp:coreProperties>
</file>